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74B6" w14:textId="4D88D325" w:rsidR="005E0DE3" w:rsidRDefault="00795B82">
      <w:r>
        <w:rPr>
          <w:noProof/>
        </w:rPr>
        <w:drawing>
          <wp:inline distT="0" distB="0" distL="0" distR="0" wp14:anchorId="151901B8" wp14:editId="14209C94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5E0D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82"/>
    <w:rsid w:val="00145702"/>
    <w:rsid w:val="004D6086"/>
    <w:rsid w:val="005E0DE3"/>
    <w:rsid w:val="00795B82"/>
    <w:rsid w:val="00851687"/>
    <w:rsid w:val="00871FE8"/>
    <w:rsid w:val="008D0FB7"/>
    <w:rsid w:val="00992C03"/>
    <w:rsid w:val="00CF478D"/>
    <w:rsid w:val="00D36096"/>
    <w:rsid w:val="00EB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0454B"/>
  <w15:chartTrackingRefBased/>
  <w15:docId w15:val="{E7981D62-401E-44F7-A497-69FF7EDC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 sz="1600" b="1" i="0" baseline="0">
                <a:effectLst/>
              </a:rPr>
              <a:t>CAMPAÑA DE CATARATAS Y PTERIGION. SEGUNDO TRIMESTRE (ABRIL, MAYO, JUNIO).                                                                                                                     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CAMPAÑA DE CATARATAS Y PTERIGION.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19</c:v>
                </c:pt>
                <c:pt idx="1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CD-403A-96BB-E6C05D1518E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04984639"/>
        <c:axId val="204999199"/>
      </c:barChart>
      <c:catAx>
        <c:axId val="2049846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4999199"/>
        <c:crosses val="autoZero"/>
        <c:auto val="1"/>
        <c:lblAlgn val="ctr"/>
        <c:lblOffset val="100"/>
        <c:noMultiLvlLbl val="0"/>
      </c:catAx>
      <c:valAx>
        <c:axId val="2049991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49846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Discapacidad</dc:creator>
  <cp:keywords/>
  <dc:description/>
  <cp:lastModifiedBy>Discapacidad</cp:lastModifiedBy>
  <cp:revision>2</cp:revision>
  <cp:lastPrinted>2024-07-12T20:32:00Z</cp:lastPrinted>
  <dcterms:created xsi:type="dcterms:W3CDTF">2024-07-12T20:56:00Z</dcterms:created>
  <dcterms:modified xsi:type="dcterms:W3CDTF">2024-07-12T20:56:00Z</dcterms:modified>
</cp:coreProperties>
</file>