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874B6" w14:textId="4D88D325" w:rsidR="005E0DE3" w:rsidRDefault="00795B82">
      <w:r>
        <w:rPr>
          <w:noProof/>
        </w:rPr>
        <w:drawing>
          <wp:inline distT="0" distB="0" distL="0" distR="0" wp14:anchorId="151901B8" wp14:editId="6D983730">
            <wp:extent cx="5486400" cy="3200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5E0D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82"/>
    <w:rsid w:val="004D6086"/>
    <w:rsid w:val="005E0DE3"/>
    <w:rsid w:val="00795B82"/>
    <w:rsid w:val="008D0FB7"/>
    <w:rsid w:val="00992C03"/>
    <w:rsid w:val="00D36096"/>
    <w:rsid w:val="00EB0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0454B"/>
  <w15:chartTrackingRefBased/>
  <w15:docId w15:val="{E7981D62-401E-44F7-A497-69FF7EDCE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spc="100" baseline="0">
                <a:solidFill>
                  <a:schemeClr val="lt1">
                    <a:lumMod val="95000"/>
                  </a:schemeClr>
                </a:solidFill>
                <a:effectLst>
                  <a:outerShdw blurRad="50800" dist="38100" dir="5400000" algn="t" rotWithShape="0">
                    <a:prstClr val="black">
                      <a:alpha val="40000"/>
                    </a:prstClr>
                  </a:outerShdw>
                </a:effectLst>
                <a:latin typeface="+mn-lt"/>
                <a:ea typeface="+mn-ea"/>
                <a:cs typeface="+mn-cs"/>
              </a:defRPr>
            </a:pPr>
            <a:r>
              <a:rPr lang="en-US" sz="1600" b="1" i="0" baseline="0">
                <a:effectLst/>
              </a:rPr>
              <a:t>INTEGRACION EDUCATIVA.                          SEGUNDO TRIMESTRE (ABRIL, MAYO, JUNIO).                                                                                                                      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spc="100" baseline="0">
              <a:solidFill>
                <a:schemeClr val="lt1">
                  <a:lumMod val="95000"/>
                </a:schemeClr>
              </a:solidFill>
              <a:effectLst>
                <a:outerShdw blurRad="50800" dist="38100" dir="5400000" algn="t" rotWithShape="0">
                  <a:prstClr val="black">
                    <a:alpha val="40000"/>
                  </a:prstClr>
                </a:outerShdw>
              </a:effectLst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INTEGRACION EDUCATIVA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lt1">
                        <a:lumMod val="8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lt1">
                          <a:lumMod val="95000"/>
                          <a:alpha val="54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Hoja1!$A$2:$A$3</c:f>
              <c:strCache>
                <c:ptCount val="2"/>
                <c:pt idx="0">
                  <c:v>HOMBRES</c:v>
                </c:pt>
                <c:pt idx="1">
                  <c:v>MUJERES</c:v>
                </c:pt>
              </c:strCache>
            </c:strRef>
          </c:cat>
          <c:val>
            <c:numRef>
              <c:f>Hoja1!$B$2:$B$3</c:f>
              <c:numCache>
                <c:formatCode>General</c:formatCode>
                <c:ptCount val="2"/>
                <c:pt idx="0">
                  <c:v>2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CD-403A-96BB-E6C05D1518E0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04984639"/>
        <c:axId val="204999199"/>
      </c:barChart>
      <c:catAx>
        <c:axId val="20498463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lt1">
                <a:lumMod val="9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4999199"/>
        <c:crosses val="autoZero"/>
        <c:auto val="1"/>
        <c:lblAlgn val="ctr"/>
        <c:lblOffset val="100"/>
        <c:noMultiLvlLbl val="0"/>
      </c:catAx>
      <c:valAx>
        <c:axId val="204999199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5000"/>
                  <a:alpha val="10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lt1">
                    <a:lumMod val="8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20498463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lt1">
                  <a:lumMod val="8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dk1">
            <a:lumMod val="65000"/>
            <a:lumOff val="35000"/>
          </a:schemeClr>
        </a:gs>
        <a:gs pos="100000">
          <a:schemeClr val="dk1">
            <a:lumMod val="85000"/>
            <a:lumOff val="15000"/>
          </a:schemeClr>
        </a:gs>
      </a:gsLst>
      <a:path path="circle">
        <a:fillToRect l="50000" t="50000" r="50000" b="50000"/>
      </a:path>
      <a:tileRect/>
    </a:gradFill>
    <a:ln>
      <a:noFill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9">
  <cs:axisTitle>
    <cs:lnRef idx="0"/>
    <cs:fillRef idx="0"/>
    <cs:effectRef idx="0"/>
    <cs:fontRef idx="minor">
      <a:schemeClr val="lt1">
        <a:lumMod val="85000"/>
      </a:schemeClr>
    </cs:fontRef>
    <cs:defRPr sz="900" b="1" kern="1200" cap="all"/>
  </cs:axisTitle>
  <cs:category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dk1">
              <a:lumMod val="65000"/>
              <a:lumOff val="35000"/>
            </a:schemeClr>
          </a:gs>
          <a:gs pos="100000">
            <a:schemeClr val="dk1">
              <a:lumMod val="85000"/>
              <a:lumOff val="15000"/>
            </a:schemeClr>
          </a:gs>
        </a:gsLst>
        <a:path path="circle">
          <a:fillToRect l="50000" t="50000" r="50000" b="50000"/>
        </a:path>
        <a:tileRect/>
      </a:gradFill>
    </cs:spPr>
    <cs:defRPr sz="1000" kern="1200"/>
  </cs:chartArea>
  <cs:dataLabel>
    <cs:lnRef idx="0"/>
    <cs:fillRef idx="0"/>
    <cs:effectRef idx="0"/>
    <cs:fontRef idx="minor">
      <a:schemeClr val="lt1">
        <a:lumMod val="8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lt1">
        <a:lumMod val="85000"/>
      </a:schemeClr>
    </cs:fontRef>
    <cs:spPr>
      <a:ln w="9525">
        <a:solidFill>
          <a:schemeClr val="lt1">
            <a:lumMod val="95000"/>
            <a:alpha val="54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lt1"/>
    </cs:fontRef>
    <cs:spPr>
      <a:solidFill>
        <a:schemeClr val="dk1">
          <a:lumMod val="75000"/>
          <a:lumOff val="25000"/>
        </a:schemeClr>
      </a:solidFill>
      <a:ln w="9525">
        <a:solidFill>
          <a:schemeClr val="lt1">
            <a:lumMod val="95000"/>
            <a:alpha val="54000"/>
          </a:schemeClr>
        </a:solidFill>
      </a:ln>
    </cs:spPr>
  </cs:downBar>
  <cs:drop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10000"/>
          </a:schemeClr>
        </a:solidFill>
        <a:round/>
      </a:ln>
    </cs:spPr>
  </cs:gridlineMajor>
  <cs:gridlineMinor>
    <cs:lnRef idx="0"/>
    <cs:fillRef idx="0"/>
    <cs:effectRef idx="0"/>
    <cs:fontRef idx="minor">
      <a:schemeClr val="lt1"/>
    </cs:fontRef>
    <cs:spPr>
      <a:ln>
        <a:solidFill>
          <a:schemeClr val="lt1">
            <a:lumMod val="95000"/>
            <a:alpha val="5000"/>
          </a:schemeClr>
        </a:solidFill>
      </a:ln>
    </cs:spPr>
  </cs:gridlineMinor>
  <cs:hiLo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lt1"/>
    </cs:fontRef>
    <cs:spPr>
      <a:ln w="9525">
        <a:solidFill>
          <a:schemeClr val="lt1">
            <a:lumMod val="95000"/>
            <a:alpha val="54000"/>
          </a:schemeClr>
        </a:solidFill>
      </a:ln>
    </cs:spPr>
  </cs:leaderLine>
  <cs:legend>
    <cs:lnRef idx="0"/>
    <cs:fillRef idx="0"/>
    <cs:effectRef idx="0"/>
    <cs:fontRef idx="minor">
      <a:schemeClr val="lt1">
        <a:lumMod val="8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lt1">
        <a:lumMod val="85000"/>
      </a:schemeClr>
    </cs:fontRef>
    <cs:spPr>
      <a:ln w="12700" cap="flat" cmpd="sng" algn="ctr">
        <a:solidFill>
          <a:schemeClr val="lt1">
            <a:lumMod val="9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lt1"/>
    </cs:fontRef>
    <cs:spPr>
      <a:ln w="9525" cap="flat" cmpd="sng" algn="ctr">
        <a:solidFill>
          <a:schemeClr val="lt1">
            <a:lumMod val="95000"/>
            <a:alpha val="54000"/>
          </a:schemeClr>
        </a:solidFill>
        <a:round/>
      </a:ln>
    </cs:spPr>
  </cs:seriesLine>
  <cs:title>
    <cs:lnRef idx="0"/>
    <cs:fillRef idx="0"/>
    <cs:effectRef idx="0"/>
    <cs:fontRef idx="minor">
      <a:schemeClr val="lt1">
        <a:lumMod val="95000"/>
      </a:schemeClr>
    </cs:fontRef>
    <cs:defRPr sz="1600" b="1" kern="1200" spc="100" baseline="0">
      <a:effectLst>
        <a:outerShdw blurRad="50800" dist="38100" dir="5400000" algn="t" rotWithShape="0">
          <a:prstClr val="black">
            <a:alpha val="40000"/>
          </a:prstClr>
        </a:outerShdw>
      </a:effectLst>
    </cs:defRPr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lt1">
        <a:lumMod val="85000"/>
      </a:schemeClr>
    </cs:fontRef>
    <cs:defRPr sz="900" kern="1200"/>
  </cs:trendlineLabel>
  <cs:upBar>
    <cs:lnRef idx="0"/>
    <cs:fillRef idx="0"/>
    <cs:effectRef idx="0"/>
    <cs:fontRef idx="minor">
      <a:schemeClr val="lt1"/>
    </cs:fontRef>
    <cs:spPr>
      <a:solidFill>
        <a:schemeClr val="lt1"/>
      </a:solidFill>
      <a:ln w="9525">
        <a:solidFill>
          <a:schemeClr val="lt1">
            <a:lumMod val="95000"/>
            <a:alpha val="54000"/>
          </a:schemeClr>
        </a:solidFill>
      </a:ln>
    </cs:spPr>
  </cs:upBar>
  <cs:valueAxis>
    <cs:lnRef idx="0"/>
    <cs:fillRef idx="0"/>
    <cs:effectRef idx="0"/>
    <cs:fontRef idx="minor">
      <a:schemeClr val="lt1">
        <a:lumMod val="8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Discapacidad</dc:creator>
  <cp:keywords/>
  <dc:description/>
  <cp:lastModifiedBy>Discapacidad</cp:lastModifiedBy>
  <cp:revision>2</cp:revision>
  <cp:lastPrinted>2024-07-12T20:11:00Z</cp:lastPrinted>
  <dcterms:created xsi:type="dcterms:W3CDTF">2024-07-12T20:19:00Z</dcterms:created>
  <dcterms:modified xsi:type="dcterms:W3CDTF">2024-07-12T20:19:00Z</dcterms:modified>
</cp:coreProperties>
</file>