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C9" w:rsidRDefault="00A84B2D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E0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2D"/>
    <w:rsid w:val="00041B94"/>
    <w:rsid w:val="00247640"/>
    <w:rsid w:val="005617F7"/>
    <w:rsid w:val="008A0EE8"/>
    <w:rsid w:val="00A84B2D"/>
    <w:rsid w:val="00E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B113-9181-43EE-9FC8-2D98E0D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TRANSPORTE</a:t>
            </a:r>
            <a:r>
              <a:rPr lang="es-MX" baseline="0"/>
              <a:t> SEGUNDO TRIMESTRE 2022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57252400"/>
        <c:axId val="-257251856"/>
      </c:barChart>
      <c:catAx>
        <c:axId val="-25725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57251856"/>
        <c:crosses val="autoZero"/>
        <c:auto val="1"/>
        <c:lblAlgn val="ctr"/>
        <c:lblOffset val="100"/>
        <c:noMultiLvlLbl val="0"/>
      </c:catAx>
      <c:valAx>
        <c:axId val="-257251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5725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SMDIF</dc:creator>
  <cp:keywords/>
  <dc:description/>
  <cp:lastModifiedBy>Transparencia SMDIF</cp:lastModifiedBy>
  <cp:revision>6</cp:revision>
  <dcterms:created xsi:type="dcterms:W3CDTF">2022-07-01T17:24:00Z</dcterms:created>
  <dcterms:modified xsi:type="dcterms:W3CDTF">2022-07-01T19:16:00Z</dcterms:modified>
</cp:coreProperties>
</file>