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6EEC7F1F">
                <wp:simplePos x="0" y="0"/>
                <wp:positionH relativeFrom="column">
                  <wp:posOffset>4253865</wp:posOffset>
                </wp:positionH>
                <wp:positionV relativeFrom="paragraph">
                  <wp:posOffset>0</wp:posOffset>
                </wp:positionV>
                <wp:extent cx="18211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6716CB0F" w:rsidR="00D20DC4" w:rsidRPr="003D5DF5" w:rsidRDefault="006738AD">
                            <w:pPr>
                              <w:rPr>
                                <w:b/>
                                <w:bCs/>
                                <w:sz w:val="40"/>
                                <w:szCs w:val="40"/>
                                <w:lang w:val="es-419"/>
                              </w:rPr>
                            </w:pPr>
                            <w:r>
                              <w:rPr>
                                <w:b/>
                                <w:bCs/>
                                <w:sz w:val="40"/>
                                <w:szCs w:val="40"/>
                                <w:lang w:val="es-419"/>
                              </w:rPr>
                              <w:t>SEXTA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34.95pt;margin-top:0;width:143.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" filled="f" stroked="f">
                <v:textbox style="mso-fit-shape-to-text:t">
                  <w:txbxContent>
                    <w:p w14:paraId="13B83723" w14:textId="6716CB0F" w:rsidR="00D20DC4" w:rsidRPr="003D5DF5" w:rsidRDefault="006738AD">
                      <w:pPr>
                        <w:rPr>
                          <w:b/>
                          <w:bCs/>
                          <w:sz w:val="40"/>
                          <w:szCs w:val="40"/>
                          <w:lang w:val="es-419"/>
                        </w:rPr>
                      </w:pPr>
                      <w:r>
                        <w:rPr>
                          <w:b/>
                          <w:bCs/>
                          <w:sz w:val="40"/>
                          <w:szCs w:val="40"/>
                          <w:lang w:val="es-419"/>
                        </w:rPr>
                        <w:t>SEXTA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2FD55614"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E8047A">
                              <w:rPr>
                                <w:b/>
                                <w:bCs/>
                                <w:sz w:val="24"/>
                                <w:szCs w:val="24"/>
                              </w:rPr>
                              <w:t>006</w:t>
                            </w:r>
                            <w:r w:rsidRPr="003D5DF5">
                              <w:rPr>
                                <w:b/>
                                <w:bCs/>
                                <w:sz w:val="24"/>
                                <w:szCs w:val="24"/>
                              </w:rPr>
                              <w:t>/</w:t>
                            </w:r>
                            <w:r w:rsidR="00E8047A">
                              <w:rPr>
                                <w:b/>
                                <w:bCs/>
                                <w:sz w:val="24"/>
                                <w:szCs w:val="24"/>
                              </w:rPr>
                              <w:t>JUNIO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2FD55614"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E8047A">
                        <w:rPr>
                          <w:b/>
                          <w:bCs/>
                          <w:sz w:val="24"/>
                          <w:szCs w:val="24"/>
                        </w:rPr>
                        <w:t>006</w:t>
                      </w:r>
                      <w:r w:rsidRPr="003D5DF5">
                        <w:rPr>
                          <w:b/>
                          <w:bCs/>
                          <w:sz w:val="24"/>
                          <w:szCs w:val="24"/>
                        </w:rPr>
                        <w:t>/</w:t>
                      </w:r>
                      <w:r w:rsidR="00E8047A">
                        <w:rPr>
                          <w:b/>
                          <w:bCs/>
                          <w:sz w:val="24"/>
                          <w:szCs w:val="24"/>
                        </w:rPr>
                        <w:t>JUNIO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06E9794"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Pr>
          <w:rFonts w:cs="Calibri"/>
          <w:sz w:val="24"/>
          <w:szCs w:val="24"/>
        </w:rPr>
        <w:t>12</w:t>
      </w:r>
      <w:r w:rsidRPr="00890C52">
        <w:rPr>
          <w:rFonts w:cs="Calibri"/>
          <w:sz w:val="24"/>
          <w:szCs w:val="24"/>
        </w:rPr>
        <w:t xml:space="preserve">:00 HRS DEL DÍA </w:t>
      </w:r>
      <w:r w:rsidR="006738AD">
        <w:rPr>
          <w:rFonts w:cs="Calibri"/>
          <w:sz w:val="24"/>
          <w:szCs w:val="24"/>
        </w:rPr>
        <w:t>JUEVES</w:t>
      </w:r>
      <w:r w:rsidRPr="00890C52">
        <w:rPr>
          <w:rFonts w:cs="Calibri"/>
          <w:sz w:val="24"/>
          <w:szCs w:val="24"/>
        </w:rPr>
        <w:t xml:space="preserve"> </w:t>
      </w:r>
      <w:r w:rsidR="006738AD">
        <w:rPr>
          <w:rFonts w:cs="Calibri"/>
          <w:sz w:val="24"/>
          <w:szCs w:val="24"/>
        </w:rPr>
        <w:t>30</w:t>
      </w:r>
      <w:r w:rsidRPr="00890C52">
        <w:rPr>
          <w:rFonts w:cs="Calibri"/>
          <w:sz w:val="24"/>
          <w:szCs w:val="24"/>
        </w:rPr>
        <w:t xml:space="preserve"> DE </w:t>
      </w:r>
      <w:r w:rsidR="006738AD">
        <w:rPr>
          <w:rFonts w:cs="Calibri"/>
          <w:sz w:val="24"/>
          <w:szCs w:val="24"/>
        </w:rPr>
        <w:t>JUNIO</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6738AD">
        <w:rPr>
          <w:rFonts w:cs="Calibri"/>
          <w:sz w:val="24"/>
          <w:szCs w:val="24"/>
        </w:rPr>
        <w:t>SEXTA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727AE141" w:rsidR="00D96549" w:rsidRDefault="00DD2E25" w:rsidP="006D0062">
      <w:pPr>
        <w:pStyle w:val="Prrafodelista"/>
        <w:numPr>
          <w:ilvl w:val="0"/>
          <w:numId w:val="1"/>
        </w:numPr>
        <w:spacing w:after="0" w:line="240" w:lineRule="auto"/>
        <w:ind w:left="284" w:right="616"/>
        <w:jc w:val="both"/>
        <w:rPr>
          <w:sz w:val="24"/>
          <w:szCs w:val="24"/>
        </w:rPr>
      </w:pPr>
      <w:r>
        <w:rPr>
          <w:sz w:val="24"/>
          <w:szCs w:val="24"/>
        </w:rPr>
        <w:t>ASIGNACIÓN DE OBLIGACIONES DEL ART. 33 A LA</w:t>
      </w:r>
      <w:r w:rsidR="00DB21B2">
        <w:rPr>
          <w:sz w:val="24"/>
          <w:szCs w:val="24"/>
        </w:rPr>
        <w:t>S COORDINACIONES DE COMUNICACIÓN SOCIAL Y PROCURADURÍA DE LA DEFENSA DE LOS NNA.</w:t>
      </w:r>
      <w:r>
        <w:rPr>
          <w:sz w:val="24"/>
          <w:szCs w:val="24"/>
        </w:rPr>
        <w:t xml:space="preserve"> </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345652AE" w14:textId="1777B9B0" w:rsidR="002423F7" w:rsidRDefault="00DD2E25" w:rsidP="00AD1DB9">
      <w:pPr>
        <w:jc w:val="both"/>
        <w:rPr>
          <w:bCs/>
          <w:sz w:val="24"/>
          <w:szCs w:val="24"/>
        </w:rPr>
      </w:pPr>
      <w:r w:rsidRPr="00A92EE2">
        <w:rPr>
          <w:rFonts w:cs="Calibri"/>
          <w:b/>
          <w:sz w:val="24"/>
          <w:szCs w:val="24"/>
        </w:rPr>
        <w:t>ACUERDO NÚMERO DOS.-</w:t>
      </w:r>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PRESENTA COPIA SIMPLE DEL NOMBRAMIENTO GIRADO POR EL </w:t>
      </w:r>
      <w:r>
        <w:rPr>
          <w:rFonts w:cs="Calibri"/>
          <w:sz w:val="24"/>
          <w:szCs w:val="24"/>
        </w:rPr>
        <w:lastRenderedPageBreak/>
        <w:t xml:space="preserve">DIRECTOR GENERAL DE ESTE SMDIF, DR. GERALDO CERVANTES GONZÁLEZ, MIEMBRO DE ESTE MISMO COMITÉ, DONDE DICE NOMBRAR A LA </w:t>
      </w:r>
      <w:r w:rsidRPr="00163368">
        <w:rPr>
          <w:rFonts w:cs="Calibri"/>
          <w:b/>
          <w:bCs/>
          <w:sz w:val="24"/>
          <w:szCs w:val="24"/>
        </w:rPr>
        <w:t xml:space="preserve">LIC. </w:t>
      </w:r>
      <w:r w:rsidR="00DB21B2">
        <w:rPr>
          <w:rFonts w:cs="Calibri"/>
          <w:b/>
          <w:bCs/>
          <w:sz w:val="24"/>
          <w:szCs w:val="24"/>
        </w:rPr>
        <w:t>GABRIELA PANO LOERA</w:t>
      </w:r>
      <w:r>
        <w:rPr>
          <w:rFonts w:cs="Calibri"/>
          <w:sz w:val="24"/>
          <w:szCs w:val="24"/>
        </w:rPr>
        <w:t xml:space="preserve"> COMO </w:t>
      </w:r>
      <w:r w:rsidR="00DB21B2">
        <w:rPr>
          <w:rFonts w:cs="Calibri"/>
          <w:b/>
          <w:bCs/>
          <w:sz w:val="24"/>
          <w:szCs w:val="24"/>
        </w:rPr>
        <w:t>DELEGADA DE LA PROCURADURÍA DE LA DEFENSA DE LOS NNA PARA EL MUNICI</w:t>
      </w:r>
      <w:r w:rsidR="00E8047A">
        <w:rPr>
          <w:rFonts w:cs="Calibri"/>
          <w:b/>
          <w:bCs/>
          <w:sz w:val="24"/>
          <w:szCs w:val="24"/>
        </w:rPr>
        <w:t xml:space="preserve">PIO DE BAHÍA DE BANDERAS, NAY., </w:t>
      </w:r>
      <w:r>
        <w:rPr>
          <w:rFonts w:cs="Calibri"/>
          <w:sz w:val="24"/>
          <w:szCs w:val="24"/>
        </w:rPr>
        <w:t xml:space="preserve"> DE ESTE SUJETO OBLIGADO, MISMA PERSONALIDAD QUE AL MOMENTO DE TOMAR PROTESTA SE LE CONFIEREN ATRIBUCIONES Y RESPONSABILIDADES, QUE DERIVADO DEL REGLAMENTO INTERNO DEL SMDIF DE ESTA MUNICIPALIDAD Y LA LTAIPEN EN EL ART 33</w:t>
      </w:r>
      <w:r w:rsidR="00E8047A">
        <w:rPr>
          <w:rFonts w:cs="Calibri"/>
          <w:sz w:val="24"/>
          <w:szCs w:val="24"/>
        </w:rPr>
        <w:t xml:space="preserve">, QUE, </w:t>
      </w:r>
      <w:r>
        <w:rPr>
          <w:rFonts w:cs="Calibri"/>
          <w:sz w:val="24"/>
          <w:szCs w:val="24"/>
        </w:rPr>
        <w:t xml:space="preserve">DEBE DAR CUMPLIMIENTO CABAL EN PRO DE ESTA INSTITUCIÓN DE ASISTENCIA SOCIAL. ASÍ PUES, SE LE GIRA OFICIO CON NOMENCLATURA </w:t>
      </w:r>
      <w:r>
        <w:rPr>
          <w:b/>
          <w:sz w:val="24"/>
          <w:szCs w:val="24"/>
        </w:rPr>
        <w:t>UTDIF/05</w:t>
      </w:r>
      <w:r w:rsidR="00E8047A">
        <w:rPr>
          <w:b/>
          <w:sz w:val="24"/>
          <w:szCs w:val="24"/>
        </w:rPr>
        <w:t>3</w:t>
      </w:r>
      <w:r>
        <w:rPr>
          <w:b/>
          <w:sz w:val="24"/>
          <w:szCs w:val="24"/>
        </w:rPr>
        <w:t xml:space="preserve">/2022 </w:t>
      </w:r>
      <w:r>
        <w:rPr>
          <w:bCs/>
          <w:sz w:val="24"/>
          <w:szCs w:val="24"/>
        </w:rPr>
        <w:t>DONDE SE OTORGAN LOS ENLACES DE ACCESO, USUARIO Y CONTRASEÑA, ASÍ TAMBIEN SE MENICONAN LOS FORMATOS QUE CORRESPONDEN A DICHA ÁREA.</w:t>
      </w:r>
    </w:p>
    <w:tbl>
      <w:tblPr>
        <w:tblStyle w:val="TableNormal"/>
        <w:tblpPr w:leftFromText="141" w:rightFromText="141"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tblGrid>
      <w:tr w:rsidR="00E8047A" w14:paraId="7A566DF1" w14:textId="77777777" w:rsidTr="00AD2368">
        <w:trPr>
          <w:trHeight w:val="292"/>
        </w:trPr>
        <w:tc>
          <w:tcPr>
            <w:tcW w:w="8786" w:type="dxa"/>
          </w:tcPr>
          <w:p w14:paraId="6954EEB4" w14:textId="77777777" w:rsidR="00E8047A" w:rsidRDefault="00E8047A" w:rsidP="00AD2368">
            <w:pPr>
              <w:pStyle w:val="TableParagraph"/>
              <w:spacing w:line="272" w:lineRule="exact"/>
              <w:rPr>
                <w:b/>
                <w:sz w:val="24"/>
              </w:rPr>
            </w:pPr>
            <w:r>
              <w:rPr>
                <w:b/>
                <w:sz w:val="24"/>
              </w:rPr>
              <w:t>ASIGNACIÓN</w:t>
            </w:r>
            <w:r>
              <w:rPr>
                <w:b/>
                <w:spacing w:val="-4"/>
                <w:sz w:val="24"/>
              </w:rPr>
              <w:t xml:space="preserve"> </w:t>
            </w:r>
            <w:r>
              <w:rPr>
                <w:b/>
                <w:sz w:val="24"/>
              </w:rPr>
              <w:t>DE</w:t>
            </w:r>
            <w:r>
              <w:rPr>
                <w:b/>
                <w:spacing w:val="-1"/>
                <w:sz w:val="24"/>
              </w:rPr>
              <w:t xml:space="preserve"> </w:t>
            </w:r>
            <w:r>
              <w:rPr>
                <w:b/>
                <w:sz w:val="24"/>
              </w:rPr>
              <w:t>FORMATOS</w:t>
            </w:r>
            <w:r>
              <w:rPr>
                <w:b/>
                <w:spacing w:val="-3"/>
                <w:sz w:val="24"/>
              </w:rPr>
              <w:t xml:space="preserve"> </w:t>
            </w:r>
            <w:r>
              <w:rPr>
                <w:b/>
                <w:sz w:val="24"/>
              </w:rPr>
              <w:t>A</w:t>
            </w:r>
            <w:r>
              <w:rPr>
                <w:b/>
                <w:spacing w:val="-3"/>
                <w:sz w:val="24"/>
              </w:rPr>
              <w:t xml:space="preserve"> </w:t>
            </w:r>
            <w:r>
              <w:rPr>
                <w:b/>
                <w:sz w:val="24"/>
              </w:rPr>
              <w:t>LA</w:t>
            </w:r>
            <w:r>
              <w:rPr>
                <w:b/>
                <w:spacing w:val="-1"/>
                <w:sz w:val="24"/>
              </w:rPr>
              <w:t xml:space="preserve"> </w:t>
            </w:r>
            <w:r>
              <w:rPr>
                <w:b/>
                <w:sz w:val="24"/>
              </w:rPr>
              <w:t>UNIDAD</w:t>
            </w:r>
            <w:r>
              <w:rPr>
                <w:b/>
                <w:spacing w:val="-4"/>
                <w:sz w:val="24"/>
              </w:rPr>
              <w:t xml:space="preserve"> </w:t>
            </w:r>
            <w:r>
              <w:rPr>
                <w:b/>
                <w:sz w:val="24"/>
              </w:rPr>
              <w:t>ADMINISTRATIVA</w:t>
            </w:r>
          </w:p>
        </w:tc>
      </w:tr>
      <w:tr w:rsidR="00E8047A" w14:paraId="7470499F" w14:textId="77777777" w:rsidTr="00AD2368">
        <w:trPr>
          <w:trHeight w:val="268"/>
        </w:trPr>
        <w:tc>
          <w:tcPr>
            <w:tcW w:w="8786" w:type="dxa"/>
          </w:tcPr>
          <w:p w14:paraId="60C4AEBC" w14:textId="77777777" w:rsidR="00E8047A" w:rsidRDefault="00E8047A" w:rsidP="00AD2368">
            <w:pPr>
              <w:pStyle w:val="TableParagraph"/>
            </w:pPr>
            <w:r>
              <w:t>I.</w:t>
            </w:r>
            <w:r>
              <w:rPr>
                <w:spacing w:val="-1"/>
              </w:rPr>
              <w:t xml:space="preserve"> </w:t>
            </w:r>
            <w:r>
              <w:t>Normatividad</w:t>
            </w:r>
            <w:r>
              <w:rPr>
                <w:spacing w:val="-1"/>
              </w:rPr>
              <w:t xml:space="preserve"> </w:t>
            </w:r>
            <w:r>
              <w:t>Aplicable</w:t>
            </w:r>
          </w:p>
        </w:tc>
      </w:tr>
      <w:tr w:rsidR="00E8047A" w14:paraId="34F90FD3" w14:textId="77777777" w:rsidTr="00AD2368">
        <w:trPr>
          <w:trHeight w:val="268"/>
        </w:trPr>
        <w:tc>
          <w:tcPr>
            <w:tcW w:w="8786" w:type="dxa"/>
          </w:tcPr>
          <w:p w14:paraId="12C5451C" w14:textId="77777777" w:rsidR="00E8047A" w:rsidRDefault="00E8047A" w:rsidP="00AD2368">
            <w:pPr>
              <w:pStyle w:val="TableParagraph"/>
            </w:pPr>
            <w:proofErr w:type="spellStart"/>
            <w:r>
              <w:t>XVIa</w:t>
            </w:r>
            <w:proofErr w:type="spellEnd"/>
            <w:r>
              <w:t>.</w:t>
            </w:r>
            <w:r>
              <w:rPr>
                <w:spacing w:val="-2"/>
              </w:rPr>
              <w:t xml:space="preserve"> </w:t>
            </w:r>
            <w:r>
              <w:t>Normatividad</w:t>
            </w:r>
            <w:r>
              <w:rPr>
                <w:spacing w:val="-1"/>
              </w:rPr>
              <w:t xml:space="preserve"> </w:t>
            </w:r>
            <w:r>
              <w:t>Laboral</w:t>
            </w:r>
          </w:p>
        </w:tc>
      </w:tr>
      <w:tr w:rsidR="00E8047A" w14:paraId="3BABBE79" w14:textId="77777777" w:rsidTr="00AD2368">
        <w:trPr>
          <w:trHeight w:val="268"/>
        </w:trPr>
        <w:tc>
          <w:tcPr>
            <w:tcW w:w="8786" w:type="dxa"/>
          </w:tcPr>
          <w:p w14:paraId="51E0E486" w14:textId="77777777" w:rsidR="00E8047A" w:rsidRDefault="00E8047A" w:rsidP="00AD2368">
            <w:pPr>
              <w:pStyle w:val="TableParagraph"/>
            </w:pPr>
            <w:proofErr w:type="spellStart"/>
            <w:r>
              <w:t>XIXa</w:t>
            </w:r>
            <w:proofErr w:type="spellEnd"/>
            <w:r>
              <w:t>.</w:t>
            </w:r>
            <w:r>
              <w:rPr>
                <w:spacing w:val="-2"/>
              </w:rPr>
              <w:t xml:space="preserve"> </w:t>
            </w:r>
            <w:r>
              <w:t>Servicios</w:t>
            </w:r>
            <w:r>
              <w:rPr>
                <w:spacing w:val="-2"/>
              </w:rPr>
              <w:t xml:space="preserve"> </w:t>
            </w:r>
            <w:r>
              <w:t>que</w:t>
            </w:r>
            <w:r>
              <w:rPr>
                <w:spacing w:val="-4"/>
              </w:rPr>
              <w:t xml:space="preserve"> </w:t>
            </w:r>
            <w:r>
              <w:t>Ofrece</w:t>
            </w:r>
          </w:p>
        </w:tc>
      </w:tr>
      <w:tr w:rsidR="00E8047A" w14:paraId="75AD2233" w14:textId="77777777" w:rsidTr="00AD2368">
        <w:trPr>
          <w:trHeight w:val="268"/>
        </w:trPr>
        <w:tc>
          <w:tcPr>
            <w:tcW w:w="8786" w:type="dxa"/>
          </w:tcPr>
          <w:p w14:paraId="46B700F9" w14:textId="77777777" w:rsidR="00E8047A" w:rsidRDefault="00E8047A" w:rsidP="00AD2368">
            <w:pPr>
              <w:pStyle w:val="TableParagraph"/>
            </w:pPr>
            <w:proofErr w:type="spellStart"/>
            <w:r>
              <w:t>XIXc</w:t>
            </w:r>
            <w:proofErr w:type="spellEnd"/>
            <w:r>
              <w:t>.</w:t>
            </w:r>
            <w:r>
              <w:rPr>
                <w:spacing w:val="-4"/>
              </w:rPr>
              <w:t xml:space="preserve"> </w:t>
            </w:r>
            <w:r>
              <w:t>Lugares</w:t>
            </w:r>
            <w:r>
              <w:rPr>
                <w:spacing w:val="-1"/>
              </w:rPr>
              <w:t xml:space="preserve"> </w:t>
            </w:r>
            <w:r>
              <w:t>para</w:t>
            </w:r>
            <w:r>
              <w:rPr>
                <w:spacing w:val="-5"/>
              </w:rPr>
              <w:t xml:space="preserve"> </w:t>
            </w:r>
            <w:r>
              <w:t>Reportar</w:t>
            </w:r>
            <w:r>
              <w:rPr>
                <w:spacing w:val="-1"/>
              </w:rPr>
              <w:t xml:space="preserve"> </w:t>
            </w:r>
            <w:r>
              <w:t>Presuntas</w:t>
            </w:r>
            <w:r>
              <w:rPr>
                <w:spacing w:val="-1"/>
              </w:rPr>
              <w:t xml:space="preserve"> </w:t>
            </w:r>
            <w:r>
              <w:t>Anomalías</w:t>
            </w:r>
          </w:p>
        </w:tc>
      </w:tr>
      <w:tr w:rsidR="00E8047A" w14:paraId="18043282" w14:textId="77777777" w:rsidTr="00AD2368">
        <w:trPr>
          <w:trHeight w:val="268"/>
        </w:trPr>
        <w:tc>
          <w:tcPr>
            <w:tcW w:w="8786" w:type="dxa"/>
          </w:tcPr>
          <w:p w14:paraId="0E060540" w14:textId="77777777" w:rsidR="00E8047A" w:rsidRDefault="00E8047A" w:rsidP="00AD2368">
            <w:pPr>
              <w:pStyle w:val="TableParagraph"/>
            </w:pPr>
            <w:r>
              <w:t>XXX.</w:t>
            </w:r>
            <w:r>
              <w:rPr>
                <w:spacing w:val="-4"/>
              </w:rPr>
              <w:t xml:space="preserve"> </w:t>
            </w:r>
            <w:r>
              <w:t>Estadísticas</w:t>
            </w:r>
            <w:r>
              <w:rPr>
                <w:spacing w:val="-1"/>
              </w:rPr>
              <w:t xml:space="preserve"> </w:t>
            </w:r>
            <w:r>
              <w:t>Generadas</w:t>
            </w:r>
          </w:p>
        </w:tc>
      </w:tr>
      <w:tr w:rsidR="00E8047A" w14:paraId="00D853F4" w14:textId="77777777" w:rsidTr="00AD2368">
        <w:trPr>
          <w:trHeight w:val="806"/>
        </w:trPr>
        <w:tc>
          <w:tcPr>
            <w:tcW w:w="8786" w:type="dxa"/>
          </w:tcPr>
          <w:p w14:paraId="741258ED" w14:textId="77777777" w:rsidR="00E8047A" w:rsidRDefault="00E8047A" w:rsidP="00AD2368">
            <w:pPr>
              <w:pStyle w:val="TableParagraph"/>
              <w:spacing w:line="265" w:lineRule="exact"/>
            </w:pPr>
            <w:proofErr w:type="spellStart"/>
            <w:r>
              <w:t>XXXVa</w:t>
            </w:r>
            <w:proofErr w:type="spellEnd"/>
            <w:r>
              <w:t>.</w:t>
            </w:r>
            <w:r>
              <w:rPr>
                <w:spacing w:val="15"/>
              </w:rPr>
              <w:t xml:space="preserve"> </w:t>
            </w:r>
            <w:r>
              <w:t>Recomendaciones</w:t>
            </w:r>
            <w:r>
              <w:rPr>
                <w:spacing w:val="65"/>
              </w:rPr>
              <w:t xml:space="preserve"> </w:t>
            </w:r>
            <w:r>
              <w:t>Emitidas</w:t>
            </w:r>
            <w:r>
              <w:rPr>
                <w:spacing w:val="66"/>
              </w:rPr>
              <w:t xml:space="preserve"> </w:t>
            </w:r>
            <w:r>
              <w:t>por</w:t>
            </w:r>
            <w:r>
              <w:rPr>
                <w:spacing w:val="66"/>
              </w:rPr>
              <w:t xml:space="preserve"> </w:t>
            </w:r>
            <w:r>
              <w:t>la</w:t>
            </w:r>
            <w:r>
              <w:rPr>
                <w:spacing w:val="66"/>
              </w:rPr>
              <w:t xml:space="preserve"> </w:t>
            </w:r>
            <w:r>
              <w:t>Comisión</w:t>
            </w:r>
            <w:r>
              <w:rPr>
                <w:spacing w:val="66"/>
              </w:rPr>
              <w:t xml:space="preserve"> </w:t>
            </w:r>
            <w:r>
              <w:t>Nacional</w:t>
            </w:r>
            <w:r>
              <w:rPr>
                <w:spacing w:val="66"/>
              </w:rPr>
              <w:t xml:space="preserve"> </w:t>
            </w:r>
            <w:r>
              <w:t>de</w:t>
            </w:r>
            <w:r>
              <w:rPr>
                <w:spacing w:val="65"/>
              </w:rPr>
              <w:t xml:space="preserve"> </w:t>
            </w:r>
            <w:r>
              <w:t>Derechos</w:t>
            </w:r>
            <w:r>
              <w:rPr>
                <w:spacing w:val="64"/>
              </w:rPr>
              <w:t xml:space="preserve"> </w:t>
            </w:r>
            <w:r>
              <w:t>Humanos</w:t>
            </w:r>
            <w:r>
              <w:rPr>
                <w:spacing w:val="64"/>
              </w:rPr>
              <w:t xml:space="preserve"> </w:t>
            </w:r>
            <w:r>
              <w:t>o</w:t>
            </w:r>
            <w:r>
              <w:rPr>
                <w:spacing w:val="65"/>
              </w:rPr>
              <w:t xml:space="preserve"> </w:t>
            </w:r>
            <w:r>
              <w:t>la</w:t>
            </w:r>
          </w:p>
          <w:p w14:paraId="7EEA62AC" w14:textId="77777777" w:rsidR="00E8047A" w:rsidRDefault="00E8047A" w:rsidP="00AD2368">
            <w:pPr>
              <w:pStyle w:val="TableParagraph"/>
              <w:spacing w:line="270" w:lineRule="atLeast"/>
            </w:pPr>
            <w:r>
              <w:t>Comisión</w:t>
            </w:r>
            <w:r>
              <w:rPr>
                <w:spacing w:val="4"/>
              </w:rPr>
              <w:t xml:space="preserve"> </w:t>
            </w:r>
            <w:r>
              <w:t>de</w:t>
            </w:r>
            <w:r>
              <w:rPr>
                <w:spacing w:val="6"/>
              </w:rPr>
              <w:t xml:space="preserve"> </w:t>
            </w:r>
            <w:r>
              <w:t>Defensa</w:t>
            </w:r>
            <w:r>
              <w:rPr>
                <w:spacing w:val="8"/>
              </w:rPr>
              <w:t xml:space="preserve"> </w:t>
            </w:r>
            <w:r>
              <w:t>de</w:t>
            </w:r>
            <w:r>
              <w:rPr>
                <w:spacing w:val="6"/>
              </w:rPr>
              <w:t xml:space="preserve"> </w:t>
            </w:r>
            <w:r>
              <w:t>los</w:t>
            </w:r>
            <w:r>
              <w:rPr>
                <w:spacing w:val="9"/>
              </w:rPr>
              <w:t xml:space="preserve"> </w:t>
            </w:r>
            <w:r>
              <w:t>Derechos</w:t>
            </w:r>
            <w:r>
              <w:rPr>
                <w:spacing w:val="8"/>
              </w:rPr>
              <w:t xml:space="preserve"> </w:t>
            </w:r>
            <w:r>
              <w:t>Humanos</w:t>
            </w:r>
            <w:r>
              <w:rPr>
                <w:spacing w:val="9"/>
              </w:rPr>
              <w:t xml:space="preserve"> </w:t>
            </w:r>
            <w:r>
              <w:t>para</w:t>
            </w:r>
            <w:r>
              <w:rPr>
                <w:spacing w:val="5"/>
              </w:rPr>
              <w:t xml:space="preserve"> </w:t>
            </w:r>
            <w:r>
              <w:t>el</w:t>
            </w:r>
            <w:r>
              <w:rPr>
                <w:spacing w:val="10"/>
              </w:rPr>
              <w:t xml:space="preserve"> </w:t>
            </w:r>
            <w:r>
              <w:t>Estado</w:t>
            </w:r>
            <w:r>
              <w:rPr>
                <w:spacing w:val="10"/>
              </w:rPr>
              <w:t xml:space="preserve"> </w:t>
            </w:r>
            <w:r>
              <w:t>de</w:t>
            </w:r>
            <w:r>
              <w:rPr>
                <w:spacing w:val="8"/>
              </w:rPr>
              <w:t xml:space="preserve"> </w:t>
            </w:r>
            <w:r>
              <w:t>Nayarit</w:t>
            </w:r>
            <w:r>
              <w:rPr>
                <w:spacing w:val="9"/>
              </w:rPr>
              <w:t xml:space="preserve"> </w:t>
            </w:r>
            <w:r>
              <w:t>u</w:t>
            </w:r>
            <w:r>
              <w:rPr>
                <w:spacing w:val="4"/>
              </w:rPr>
              <w:t xml:space="preserve"> </w:t>
            </w:r>
            <w:r>
              <w:t>Organismo</w:t>
            </w:r>
            <w:r>
              <w:rPr>
                <w:spacing w:val="5"/>
              </w:rPr>
              <w:t xml:space="preserve"> </w:t>
            </w:r>
            <w:r>
              <w:t>Público</w:t>
            </w:r>
            <w:r>
              <w:rPr>
                <w:spacing w:val="-47"/>
              </w:rPr>
              <w:t xml:space="preserve"> </w:t>
            </w:r>
            <w:r>
              <w:t>de Derechos Humanos</w:t>
            </w:r>
          </w:p>
        </w:tc>
      </w:tr>
      <w:tr w:rsidR="00E8047A" w14:paraId="1499D1F5" w14:textId="77777777" w:rsidTr="00AD2368">
        <w:trPr>
          <w:trHeight w:val="537"/>
        </w:trPr>
        <w:tc>
          <w:tcPr>
            <w:tcW w:w="8786" w:type="dxa"/>
          </w:tcPr>
          <w:p w14:paraId="061967AC" w14:textId="77777777" w:rsidR="00E8047A" w:rsidRDefault="00E8047A" w:rsidP="00AD2368">
            <w:pPr>
              <w:pStyle w:val="TableParagraph"/>
              <w:spacing w:line="265" w:lineRule="exact"/>
            </w:pPr>
            <w:proofErr w:type="spellStart"/>
            <w:r>
              <w:t>XXXVb</w:t>
            </w:r>
            <w:proofErr w:type="spellEnd"/>
            <w:r>
              <w:t>.</w:t>
            </w:r>
            <w:r>
              <w:rPr>
                <w:spacing w:val="22"/>
              </w:rPr>
              <w:t xml:space="preserve"> </w:t>
            </w:r>
            <w:r>
              <w:t>Casos</w:t>
            </w:r>
            <w:r>
              <w:rPr>
                <w:spacing w:val="69"/>
              </w:rPr>
              <w:t xml:space="preserve"> </w:t>
            </w:r>
            <w:r>
              <w:t>especiales</w:t>
            </w:r>
            <w:r>
              <w:rPr>
                <w:spacing w:val="71"/>
              </w:rPr>
              <w:t xml:space="preserve"> </w:t>
            </w:r>
            <w:r>
              <w:t>Emitidos</w:t>
            </w:r>
            <w:r>
              <w:rPr>
                <w:spacing w:val="72"/>
              </w:rPr>
              <w:t xml:space="preserve"> </w:t>
            </w:r>
            <w:r>
              <w:t>por</w:t>
            </w:r>
            <w:r>
              <w:rPr>
                <w:spacing w:val="72"/>
              </w:rPr>
              <w:t xml:space="preserve"> </w:t>
            </w:r>
            <w:r>
              <w:t>la</w:t>
            </w:r>
            <w:r>
              <w:rPr>
                <w:spacing w:val="72"/>
              </w:rPr>
              <w:t xml:space="preserve"> </w:t>
            </w:r>
            <w:r>
              <w:t>Comisión</w:t>
            </w:r>
            <w:r>
              <w:rPr>
                <w:spacing w:val="68"/>
              </w:rPr>
              <w:t xml:space="preserve"> </w:t>
            </w:r>
            <w:r>
              <w:t>Nacional</w:t>
            </w:r>
            <w:r>
              <w:rPr>
                <w:spacing w:val="72"/>
              </w:rPr>
              <w:t xml:space="preserve"> </w:t>
            </w:r>
            <w:r>
              <w:t>de</w:t>
            </w:r>
            <w:r>
              <w:rPr>
                <w:spacing w:val="70"/>
              </w:rPr>
              <w:t xml:space="preserve"> </w:t>
            </w:r>
            <w:r>
              <w:t>Derechos</w:t>
            </w:r>
            <w:r>
              <w:rPr>
                <w:spacing w:val="70"/>
              </w:rPr>
              <w:t xml:space="preserve"> </w:t>
            </w:r>
            <w:r>
              <w:t>Humanos</w:t>
            </w:r>
            <w:r>
              <w:rPr>
                <w:spacing w:val="70"/>
              </w:rPr>
              <w:t xml:space="preserve"> </w:t>
            </w:r>
            <w:r>
              <w:t>o</w:t>
            </w:r>
            <w:r>
              <w:rPr>
                <w:spacing w:val="72"/>
              </w:rPr>
              <w:t xml:space="preserve"> </w:t>
            </w:r>
            <w:r>
              <w:t>la</w:t>
            </w:r>
          </w:p>
          <w:p w14:paraId="17AAF586" w14:textId="77777777" w:rsidR="00E8047A" w:rsidRDefault="00E8047A" w:rsidP="00AD2368">
            <w:pPr>
              <w:pStyle w:val="TableParagraph"/>
              <w:spacing w:line="252" w:lineRule="exact"/>
            </w:pPr>
            <w:r>
              <w:t>Comisión</w:t>
            </w:r>
            <w:r>
              <w:rPr>
                <w:spacing w:val="-3"/>
              </w:rPr>
              <w:t xml:space="preserve"> </w:t>
            </w:r>
            <w:r>
              <w:t>de Defensa</w:t>
            </w:r>
            <w:r>
              <w:rPr>
                <w:spacing w:val="-5"/>
              </w:rPr>
              <w:t xml:space="preserve"> </w:t>
            </w:r>
            <w:r>
              <w:t>de</w:t>
            </w:r>
            <w:r>
              <w:rPr>
                <w:spacing w:val="-1"/>
              </w:rPr>
              <w:t xml:space="preserve"> </w:t>
            </w:r>
            <w:r>
              <w:t>los</w:t>
            </w:r>
            <w:r>
              <w:rPr>
                <w:spacing w:val="-2"/>
              </w:rPr>
              <w:t xml:space="preserve"> </w:t>
            </w:r>
            <w:r>
              <w:t>Derechos</w:t>
            </w:r>
            <w:r>
              <w:rPr>
                <w:spacing w:val="-1"/>
              </w:rPr>
              <w:t xml:space="preserve"> </w:t>
            </w:r>
            <w:r>
              <w:t>Humanos</w:t>
            </w:r>
            <w:r>
              <w:rPr>
                <w:spacing w:val="-1"/>
              </w:rPr>
              <w:t xml:space="preserve"> </w:t>
            </w:r>
            <w:r>
              <w:t>para</w:t>
            </w:r>
            <w:r>
              <w:rPr>
                <w:spacing w:val="-4"/>
              </w:rPr>
              <w:t xml:space="preserve"> </w:t>
            </w:r>
            <w:r>
              <w:t>el</w:t>
            </w:r>
            <w:r>
              <w:rPr>
                <w:spacing w:val="-1"/>
              </w:rPr>
              <w:t xml:space="preserve"> </w:t>
            </w:r>
            <w:r>
              <w:t>Estado</w:t>
            </w:r>
            <w:r>
              <w:rPr>
                <w:spacing w:val="-1"/>
              </w:rPr>
              <w:t xml:space="preserve"> </w:t>
            </w:r>
            <w:r>
              <w:t>de</w:t>
            </w:r>
            <w:r>
              <w:rPr>
                <w:spacing w:val="-4"/>
              </w:rPr>
              <w:t xml:space="preserve"> </w:t>
            </w:r>
            <w:r>
              <w:t>Nayarit</w:t>
            </w:r>
            <w:r>
              <w:rPr>
                <w:spacing w:val="-3"/>
              </w:rPr>
              <w:t xml:space="preserve"> </w:t>
            </w:r>
            <w:proofErr w:type="spellStart"/>
            <w:r>
              <w:t>u</w:t>
            </w:r>
            <w:proofErr w:type="spellEnd"/>
            <w:r>
              <w:rPr>
                <w:spacing w:val="-2"/>
              </w:rPr>
              <w:t xml:space="preserve"> </w:t>
            </w:r>
            <w:r>
              <w:t>Homólogo</w:t>
            </w:r>
          </w:p>
        </w:tc>
      </w:tr>
      <w:tr w:rsidR="00E8047A" w14:paraId="7F5B66CE" w14:textId="77777777" w:rsidTr="00AD2368">
        <w:trPr>
          <w:trHeight w:val="268"/>
        </w:trPr>
        <w:tc>
          <w:tcPr>
            <w:tcW w:w="8786" w:type="dxa"/>
          </w:tcPr>
          <w:p w14:paraId="6C186805" w14:textId="77777777" w:rsidR="00E8047A" w:rsidRDefault="00E8047A" w:rsidP="00AD2368">
            <w:pPr>
              <w:pStyle w:val="TableParagraph"/>
            </w:pPr>
            <w:proofErr w:type="spellStart"/>
            <w:r>
              <w:t>XXXVc</w:t>
            </w:r>
            <w:proofErr w:type="spellEnd"/>
            <w:r>
              <w:t>.</w:t>
            </w:r>
            <w:r>
              <w:rPr>
                <w:spacing w:val="-5"/>
              </w:rPr>
              <w:t xml:space="preserve"> </w:t>
            </w:r>
            <w:r>
              <w:t>Recomendaciones</w:t>
            </w:r>
            <w:r>
              <w:rPr>
                <w:spacing w:val="-4"/>
              </w:rPr>
              <w:t xml:space="preserve"> </w:t>
            </w:r>
            <w:r>
              <w:t>Emitidas</w:t>
            </w:r>
            <w:r>
              <w:rPr>
                <w:spacing w:val="-1"/>
              </w:rPr>
              <w:t xml:space="preserve"> </w:t>
            </w:r>
            <w:r>
              <w:t>por</w:t>
            </w:r>
            <w:r>
              <w:rPr>
                <w:spacing w:val="-1"/>
              </w:rPr>
              <w:t xml:space="preserve"> </w:t>
            </w:r>
            <w:r>
              <w:t>Organismos</w:t>
            </w:r>
            <w:r>
              <w:rPr>
                <w:spacing w:val="-2"/>
              </w:rPr>
              <w:t xml:space="preserve"> </w:t>
            </w:r>
            <w:r>
              <w:t>Internacionales</w:t>
            </w:r>
          </w:p>
        </w:tc>
      </w:tr>
    </w:tbl>
    <w:p w14:paraId="2A1366BD" w14:textId="3BAF7D10" w:rsidR="00D571F0" w:rsidRDefault="00D571F0" w:rsidP="00A138C7">
      <w:pPr>
        <w:jc w:val="both"/>
        <w:rPr>
          <w:rFonts w:cs="Calibri"/>
          <w:bCs/>
          <w:sz w:val="24"/>
          <w:szCs w:val="24"/>
        </w:rPr>
      </w:pPr>
    </w:p>
    <w:p w14:paraId="565D9552" w14:textId="532F7B5A" w:rsidR="00E8047A" w:rsidRDefault="00E8047A" w:rsidP="00A138C7">
      <w:pPr>
        <w:jc w:val="both"/>
        <w:rPr>
          <w:rFonts w:cs="Calibri"/>
          <w:bCs/>
          <w:sz w:val="24"/>
          <w:szCs w:val="24"/>
        </w:rPr>
      </w:pPr>
      <w:r>
        <w:rPr>
          <w:rFonts w:cs="Calibri"/>
          <w:bCs/>
          <w:sz w:val="24"/>
          <w:szCs w:val="24"/>
        </w:rPr>
        <w:t xml:space="preserve">ASÍ TAMBIEN, SE DESIGNA NUEVO COORDINADOR DE LA UNIDAD ADMINISTRATIVA DE COMUNICIÓN SOCIAL, AL LIC. ALFONSO RODRIGO GUZMÁN HENRÍQUEZ, AL QUE SE LE ASIGNAN LAS OBLIGACIONES COMUNES DE ESTA ÁREA, </w:t>
      </w:r>
      <w:r>
        <w:rPr>
          <w:rFonts w:cs="Calibri"/>
          <w:sz w:val="24"/>
          <w:szCs w:val="24"/>
        </w:rPr>
        <w:t>MEDIANTE</w:t>
      </w:r>
      <w:r>
        <w:rPr>
          <w:rFonts w:cs="Calibri"/>
          <w:sz w:val="24"/>
          <w:szCs w:val="24"/>
        </w:rPr>
        <w:t xml:space="preserve"> OFICIO CON NOMENCLATURA </w:t>
      </w:r>
      <w:r>
        <w:rPr>
          <w:b/>
          <w:sz w:val="24"/>
          <w:szCs w:val="24"/>
        </w:rPr>
        <w:t>UTDIF/05</w:t>
      </w:r>
      <w:r>
        <w:rPr>
          <w:b/>
          <w:sz w:val="24"/>
          <w:szCs w:val="24"/>
        </w:rPr>
        <w:t>7</w:t>
      </w:r>
      <w:r>
        <w:rPr>
          <w:b/>
          <w:sz w:val="24"/>
          <w:szCs w:val="24"/>
        </w:rPr>
        <w:t>/2022</w:t>
      </w:r>
      <w:r>
        <w:rPr>
          <w:rFonts w:cs="Calibri"/>
          <w:bCs/>
          <w:sz w:val="24"/>
          <w:szCs w:val="24"/>
        </w:rPr>
        <w:t>, MISMAS QUE SE EXPRESAN EN LA SIGUIENTE TABLA.</w:t>
      </w:r>
    </w:p>
    <w:tbl>
      <w:tblPr>
        <w:tblStyle w:val="TableNormal"/>
        <w:tblpPr w:leftFromText="141" w:rightFromText="14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tblGrid>
      <w:tr w:rsidR="00E8047A" w14:paraId="0CBF10E5" w14:textId="77777777" w:rsidTr="00AD2368">
        <w:trPr>
          <w:trHeight w:val="292"/>
        </w:trPr>
        <w:tc>
          <w:tcPr>
            <w:tcW w:w="8786" w:type="dxa"/>
          </w:tcPr>
          <w:p w14:paraId="7D89062E" w14:textId="77777777" w:rsidR="00E8047A" w:rsidRDefault="00E8047A" w:rsidP="00AD2368">
            <w:pPr>
              <w:pStyle w:val="TableParagraph"/>
              <w:spacing w:line="272" w:lineRule="exact"/>
              <w:rPr>
                <w:b/>
                <w:sz w:val="24"/>
              </w:rPr>
            </w:pPr>
            <w:r>
              <w:rPr>
                <w:b/>
                <w:sz w:val="24"/>
              </w:rPr>
              <w:t>ASIGNACIÓN</w:t>
            </w:r>
            <w:r>
              <w:rPr>
                <w:b/>
                <w:spacing w:val="-4"/>
                <w:sz w:val="24"/>
              </w:rPr>
              <w:t xml:space="preserve"> </w:t>
            </w:r>
            <w:r>
              <w:rPr>
                <w:b/>
                <w:sz w:val="24"/>
              </w:rPr>
              <w:t>DE</w:t>
            </w:r>
            <w:r>
              <w:rPr>
                <w:b/>
                <w:spacing w:val="-1"/>
                <w:sz w:val="24"/>
              </w:rPr>
              <w:t xml:space="preserve"> </w:t>
            </w:r>
            <w:r>
              <w:rPr>
                <w:b/>
                <w:sz w:val="24"/>
              </w:rPr>
              <w:t>FORMATOS</w:t>
            </w:r>
            <w:r>
              <w:rPr>
                <w:b/>
                <w:spacing w:val="-3"/>
                <w:sz w:val="24"/>
              </w:rPr>
              <w:t xml:space="preserve"> </w:t>
            </w:r>
            <w:r>
              <w:rPr>
                <w:b/>
                <w:sz w:val="24"/>
              </w:rPr>
              <w:t>A</w:t>
            </w:r>
            <w:r>
              <w:rPr>
                <w:b/>
                <w:spacing w:val="-3"/>
                <w:sz w:val="24"/>
              </w:rPr>
              <w:t xml:space="preserve"> </w:t>
            </w:r>
            <w:r>
              <w:rPr>
                <w:b/>
                <w:sz w:val="24"/>
              </w:rPr>
              <w:t>LA</w:t>
            </w:r>
            <w:r>
              <w:rPr>
                <w:b/>
                <w:spacing w:val="-1"/>
                <w:sz w:val="24"/>
              </w:rPr>
              <w:t xml:space="preserve"> </w:t>
            </w:r>
            <w:r>
              <w:rPr>
                <w:b/>
                <w:sz w:val="24"/>
              </w:rPr>
              <w:t>UNIDAD</w:t>
            </w:r>
            <w:r>
              <w:rPr>
                <w:b/>
                <w:spacing w:val="-4"/>
                <w:sz w:val="24"/>
              </w:rPr>
              <w:t xml:space="preserve"> </w:t>
            </w:r>
            <w:r>
              <w:rPr>
                <w:b/>
                <w:sz w:val="24"/>
              </w:rPr>
              <w:t>ADMINISTRATIVA</w:t>
            </w:r>
          </w:p>
        </w:tc>
      </w:tr>
      <w:tr w:rsidR="00E8047A" w14:paraId="75F9FD8D" w14:textId="77777777" w:rsidTr="00AD2368">
        <w:trPr>
          <w:trHeight w:val="268"/>
        </w:trPr>
        <w:tc>
          <w:tcPr>
            <w:tcW w:w="8786" w:type="dxa"/>
          </w:tcPr>
          <w:p w14:paraId="18F7D02D" w14:textId="77777777" w:rsidR="00E8047A" w:rsidRDefault="00E8047A" w:rsidP="00AD2368">
            <w:pPr>
              <w:pStyle w:val="TableParagraph"/>
            </w:pPr>
            <w:proofErr w:type="spellStart"/>
            <w:r>
              <w:t>XXIIIa</w:t>
            </w:r>
            <w:proofErr w:type="spellEnd"/>
            <w:r>
              <w:t>.</w:t>
            </w:r>
            <w:r>
              <w:rPr>
                <w:spacing w:val="-2"/>
              </w:rPr>
              <w:t xml:space="preserve"> </w:t>
            </w:r>
            <w:r>
              <w:t>Programa</w:t>
            </w:r>
            <w:r>
              <w:rPr>
                <w:spacing w:val="-1"/>
              </w:rPr>
              <w:t xml:space="preserve"> </w:t>
            </w:r>
            <w:r>
              <w:t>Anual de</w:t>
            </w:r>
            <w:r>
              <w:rPr>
                <w:spacing w:val="-5"/>
              </w:rPr>
              <w:t xml:space="preserve"> </w:t>
            </w:r>
            <w:r>
              <w:t>Comunicación Social</w:t>
            </w:r>
            <w:r>
              <w:rPr>
                <w:spacing w:val="-3"/>
              </w:rPr>
              <w:t xml:space="preserve"> </w:t>
            </w:r>
            <w:r>
              <w:t>o</w:t>
            </w:r>
            <w:r>
              <w:rPr>
                <w:spacing w:val="-2"/>
              </w:rPr>
              <w:t xml:space="preserve"> </w:t>
            </w:r>
            <w:r>
              <w:t>Equivalente</w:t>
            </w:r>
          </w:p>
        </w:tc>
      </w:tr>
      <w:tr w:rsidR="00E8047A" w14:paraId="78382ED9" w14:textId="77777777" w:rsidTr="00AD2368">
        <w:trPr>
          <w:trHeight w:val="268"/>
        </w:trPr>
        <w:tc>
          <w:tcPr>
            <w:tcW w:w="8786" w:type="dxa"/>
          </w:tcPr>
          <w:p w14:paraId="1280F4B3" w14:textId="77777777" w:rsidR="00E8047A" w:rsidRDefault="00E8047A" w:rsidP="00AD2368">
            <w:pPr>
              <w:pStyle w:val="TableParagraph"/>
            </w:pPr>
            <w:proofErr w:type="spellStart"/>
            <w:r>
              <w:t>XXIIIb</w:t>
            </w:r>
            <w:proofErr w:type="spellEnd"/>
            <w:r>
              <w:t>.</w:t>
            </w:r>
            <w:r>
              <w:rPr>
                <w:spacing w:val="-3"/>
              </w:rPr>
              <w:t xml:space="preserve"> </w:t>
            </w:r>
            <w:r>
              <w:t>Erogación</w:t>
            </w:r>
            <w:r>
              <w:rPr>
                <w:spacing w:val="-3"/>
              </w:rPr>
              <w:t xml:space="preserve"> </w:t>
            </w:r>
            <w:r>
              <w:t>de Recursos</w:t>
            </w:r>
            <w:r>
              <w:rPr>
                <w:spacing w:val="-2"/>
              </w:rPr>
              <w:t xml:space="preserve"> </w:t>
            </w:r>
            <w:r>
              <w:t>por</w:t>
            </w:r>
            <w:r>
              <w:rPr>
                <w:spacing w:val="-1"/>
              </w:rPr>
              <w:t xml:space="preserve"> </w:t>
            </w:r>
            <w:r>
              <w:t>Contratación</w:t>
            </w:r>
            <w:r>
              <w:rPr>
                <w:spacing w:val="-3"/>
              </w:rPr>
              <w:t xml:space="preserve"> </w:t>
            </w:r>
            <w:r>
              <w:t>de</w:t>
            </w:r>
            <w:r>
              <w:rPr>
                <w:spacing w:val="-5"/>
              </w:rPr>
              <w:t xml:space="preserve"> </w:t>
            </w:r>
            <w:r>
              <w:t>Servicios</w:t>
            </w:r>
            <w:r>
              <w:rPr>
                <w:spacing w:val="-1"/>
              </w:rPr>
              <w:t xml:space="preserve"> </w:t>
            </w:r>
            <w:r>
              <w:t>de</w:t>
            </w:r>
            <w:r>
              <w:rPr>
                <w:spacing w:val="-2"/>
              </w:rPr>
              <w:t xml:space="preserve"> </w:t>
            </w:r>
            <w:r>
              <w:t>Impresión,</w:t>
            </w:r>
            <w:r>
              <w:rPr>
                <w:spacing w:val="-3"/>
              </w:rPr>
              <w:t xml:space="preserve"> </w:t>
            </w:r>
            <w:r>
              <w:t>Difusión</w:t>
            </w:r>
            <w:r>
              <w:rPr>
                <w:spacing w:val="-3"/>
              </w:rPr>
              <w:t xml:space="preserve"> </w:t>
            </w:r>
            <w:r>
              <w:t>y</w:t>
            </w:r>
            <w:r>
              <w:rPr>
                <w:spacing w:val="-2"/>
              </w:rPr>
              <w:t xml:space="preserve"> </w:t>
            </w:r>
            <w:r>
              <w:t>Publicidad</w:t>
            </w:r>
          </w:p>
        </w:tc>
      </w:tr>
      <w:tr w:rsidR="00E8047A" w14:paraId="688226D1" w14:textId="77777777" w:rsidTr="00AD2368">
        <w:trPr>
          <w:trHeight w:val="268"/>
        </w:trPr>
        <w:tc>
          <w:tcPr>
            <w:tcW w:w="8786" w:type="dxa"/>
          </w:tcPr>
          <w:p w14:paraId="1E6A2109" w14:textId="77777777" w:rsidR="00E8047A" w:rsidRDefault="00E8047A" w:rsidP="00AD2368">
            <w:pPr>
              <w:pStyle w:val="TableParagraph"/>
            </w:pPr>
            <w:proofErr w:type="spellStart"/>
            <w:r>
              <w:t>XXIIIc</w:t>
            </w:r>
            <w:proofErr w:type="spellEnd"/>
            <w:r>
              <w:t>.</w:t>
            </w:r>
            <w:r>
              <w:rPr>
                <w:spacing w:val="-2"/>
              </w:rPr>
              <w:t xml:space="preserve"> </w:t>
            </w:r>
            <w:r>
              <w:t>Utilización</w:t>
            </w:r>
            <w:r>
              <w:rPr>
                <w:spacing w:val="-2"/>
              </w:rPr>
              <w:t xml:space="preserve"> </w:t>
            </w:r>
            <w:r>
              <w:t>de</w:t>
            </w:r>
            <w:r>
              <w:rPr>
                <w:spacing w:val="-4"/>
              </w:rPr>
              <w:t xml:space="preserve"> </w:t>
            </w:r>
            <w:r>
              <w:t>los</w:t>
            </w:r>
            <w:r>
              <w:rPr>
                <w:spacing w:val="-4"/>
              </w:rPr>
              <w:t xml:space="preserve"> </w:t>
            </w:r>
            <w:r>
              <w:t>Tiempos</w:t>
            </w:r>
            <w:r>
              <w:rPr>
                <w:spacing w:val="-4"/>
              </w:rPr>
              <w:t xml:space="preserve"> </w:t>
            </w:r>
            <w:r>
              <w:t>Oficiales:</w:t>
            </w:r>
            <w:r>
              <w:rPr>
                <w:spacing w:val="-2"/>
              </w:rPr>
              <w:t xml:space="preserve"> </w:t>
            </w:r>
            <w:r>
              <w:t>Tiempo</w:t>
            </w:r>
            <w:r>
              <w:rPr>
                <w:spacing w:val="-3"/>
              </w:rPr>
              <w:t xml:space="preserve"> </w:t>
            </w:r>
            <w:r>
              <w:t>de</w:t>
            </w:r>
            <w:r>
              <w:rPr>
                <w:spacing w:val="-3"/>
              </w:rPr>
              <w:t xml:space="preserve"> </w:t>
            </w:r>
            <w:r>
              <w:t>Estado</w:t>
            </w:r>
            <w:r>
              <w:rPr>
                <w:spacing w:val="-3"/>
              </w:rPr>
              <w:t xml:space="preserve"> </w:t>
            </w:r>
            <w:r>
              <w:t>y</w:t>
            </w:r>
            <w:r>
              <w:rPr>
                <w:spacing w:val="-2"/>
              </w:rPr>
              <w:t xml:space="preserve"> </w:t>
            </w:r>
            <w:r>
              <w:t>Tiempo</w:t>
            </w:r>
            <w:r>
              <w:rPr>
                <w:spacing w:val="-3"/>
              </w:rPr>
              <w:t xml:space="preserve"> </w:t>
            </w:r>
            <w:r>
              <w:t>Fiscal</w:t>
            </w:r>
          </w:p>
        </w:tc>
      </w:tr>
      <w:tr w:rsidR="00E8047A" w14:paraId="0859B46B" w14:textId="77777777" w:rsidTr="00AD2368">
        <w:trPr>
          <w:trHeight w:val="268"/>
        </w:trPr>
        <w:tc>
          <w:tcPr>
            <w:tcW w:w="8786" w:type="dxa"/>
          </w:tcPr>
          <w:p w14:paraId="641803E1" w14:textId="77777777" w:rsidR="00E8047A" w:rsidRDefault="00E8047A" w:rsidP="00AD2368">
            <w:pPr>
              <w:pStyle w:val="TableParagraph"/>
            </w:pPr>
            <w:proofErr w:type="spellStart"/>
            <w:r>
              <w:t>XXIIId</w:t>
            </w:r>
            <w:proofErr w:type="spellEnd"/>
            <w:r>
              <w:t>.</w:t>
            </w:r>
            <w:r>
              <w:rPr>
                <w:spacing w:val="-3"/>
              </w:rPr>
              <w:t xml:space="preserve"> </w:t>
            </w:r>
            <w:r>
              <w:t>Mensaje</w:t>
            </w:r>
            <w:r>
              <w:rPr>
                <w:spacing w:val="-4"/>
              </w:rPr>
              <w:t xml:space="preserve"> </w:t>
            </w:r>
            <w:r>
              <w:t>e</w:t>
            </w:r>
            <w:r>
              <w:rPr>
                <w:spacing w:val="-1"/>
              </w:rPr>
              <w:t xml:space="preserve"> </w:t>
            </w:r>
            <w:r>
              <w:t>Hipervínculo</w:t>
            </w:r>
            <w:r>
              <w:rPr>
                <w:spacing w:val="-1"/>
              </w:rPr>
              <w:t xml:space="preserve"> </w:t>
            </w:r>
            <w:r>
              <w:t>a</w:t>
            </w:r>
            <w:r>
              <w:rPr>
                <w:spacing w:val="-2"/>
              </w:rPr>
              <w:t xml:space="preserve"> </w:t>
            </w:r>
            <w:r>
              <w:t>la</w:t>
            </w:r>
            <w:r>
              <w:rPr>
                <w:spacing w:val="-2"/>
              </w:rPr>
              <w:t xml:space="preserve"> </w:t>
            </w:r>
            <w:r>
              <w:t>Información</w:t>
            </w:r>
            <w:r>
              <w:rPr>
                <w:spacing w:val="-2"/>
              </w:rPr>
              <w:t xml:space="preserve"> </w:t>
            </w:r>
            <w:r>
              <w:t>Relacionada</w:t>
            </w:r>
            <w:r>
              <w:rPr>
                <w:spacing w:val="-2"/>
              </w:rPr>
              <w:t xml:space="preserve"> </w:t>
            </w:r>
            <w:r>
              <w:t>con</w:t>
            </w:r>
            <w:r>
              <w:rPr>
                <w:spacing w:val="-3"/>
              </w:rPr>
              <w:t xml:space="preserve"> </w:t>
            </w:r>
            <w:r>
              <w:t>los</w:t>
            </w:r>
            <w:r>
              <w:rPr>
                <w:spacing w:val="-1"/>
              </w:rPr>
              <w:t xml:space="preserve"> </w:t>
            </w:r>
            <w:r>
              <w:t>Tiempos</w:t>
            </w:r>
            <w:r>
              <w:rPr>
                <w:spacing w:val="-2"/>
              </w:rPr>
              <w:t xml:space="preserve"> </w:t>
            </w:r>
            <w:r>
              <w:t>Oficiales</w:t>
            </w:r>
          </w:p>
        </w:tc>
      </w:tr>
      <w:tr w:rsidR="00E8047A" w14:paraId="4F9087CD" w14:textId="77777777" w:rsidTr="00AD2368">
        <w:trPr>
          <w:trHeight w:val="270"/>
        </w:trPr>
        <w:tc>
          <w:tcPr>
            <w:tcW w:w="8786" w:type="dxa"/>
          </w:tcPr>
          <w:p w14:paraId="746B3300" w14:textId="77777777" w:rsidR="00E8047A" w:rsidRDefault="00E8047A" w:rsidP="00AD2368">
            <w:pPr>
              <w:pStyle w:val="TableParagraph"/>
              <w:spacing w:line="251" w:lineRule="exact"/>
            </w:pPr>
            <w:r>
              <w:t>XXIX.</w:t>
            </w:r>
            <w:r>
              <w:rPr>
                <w:spacing w:val="-1"/>
              </w:rPr>
              <w:t xml:space="preserve"> </w:t>
            </w:r>
            <w:r>
              <w:t>Informes</w:t>
            </w:r>
            <w:r>
              <w:rPr>
                <w:spacing w:val="-1"/>
              </w:rPr>
              <w:t xml:space="preserve"> </w:t>
            </w:r>
            <w:r>
              <w:t>Emitidos</w:t>
            </w:r>
          </w:p>
        </w:tc>
      </w:tr>
    </w:tbl>
    <w:p w14:paraId="3B19BE4A" w14:textId="77777777" w:rsidR="00E8047A" w:rsidRDefault="00E8047A" w:rsidP="00A138C7">
      <w:pPr>
        <w:jc w:val="both"/>
        <w:rPr>
          <w:rFonts w:cs="Calibri"/>
          <w:bCs/>
          <w:sz w:val="24"/>
          <w:szCs w:val="24"/>
        </w:rPr>
      </w:pPr>
    </w:p>
    <w:p w14:paraId="7629E1FD" w14:textId="5239D10B" w:rsidR="006A7555" w:rsidRPr="00FC589A" w:rsidRDefault="00DD2E25" w:rsidP="006A7555">
      <w:pPr>
        <w:jc w:val="both"/>
        <w:rPr>
          <w:bCs/>
          <w:sz w:val="24"/>
          <w:szCs w:val="24"/>
        </w:rPr>
      </w:pPr>
      <w:r>
        <w:rPr>
          <w:rFonts w:cs="Calibri"/>
          <w:bCs/>
          <w:sz w:val="24"/>
          <w:szCs w:val="24"/>
        </w:rPr>
        <w:t xml:space="preserve">EN ESTE CONTEXTO, EL COMITÉ REVISA Y CONFIRMA LO RELATADO POR EL TITULAR DE LA UNIDAD DE TRANSPARENCIA DEL SMDIF DE ESTA MUNICIPALIDAD Y </w:t>
      </w:r>
      <w:r w:rsidRPr="00D571F0">
        <w:rPr>
          <w:rFonts w:cs="Calibri"/>
          <w:b/>
          <w:sz w:val="24"/>
          <w:szCs w:val="24"/>
        </w:rPr>
        <w:t>APRUEBAN POR UNANIMIDAD</w:t>
      </w:r>
      <w:r>
        <w:rPr>
          <w:rFonts w:cs="Calibri"/>
          <w:bCs/>
          <w:sz w:val="24"/>
          <w:szCs w:val="24"/>
        </w:rPr>
        <w:t xml:space="preserve"> EL PUNTO DE ACUERDO SEÑALADO.</w:t>
      </w:r>
    </w:p>
    <w:p w14:paraId="4F06D3F5" w14:textId="77777777" w:rsidR="006A7555" w:rsidRDefault="006A7555" w:rsidP="006A7555">
      <w:pPr>
        <w:jc w:val="both"/>
        <w:rPr>
          <w:rFonts w:cs="Calibri"/>
          <w:sz w:val="24"/>
          <w:szCs w:val="24"/>
        </w:rPr>
      </w:pPr>
      <w:r>
        <w:rPr>
          <w:b/>
          <w:noProof/>
          <w:sz w:val="24"/>
          <w:szCs w:val="24"/>
        </w:rPr>
        <w:lastRenderedPageBreak/>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3D82C684"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8047A">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46640C7D" w:rsidR="00DD2E25" w:rsidRDefault="006A7555" w:rsidP="00DD2E25">
      <w:pPr>
        <w:jc w:val="both"/>
        <w:rPr>
          <w:rFonts w:cs="Calibri"/>
          <w:sz w:val="24"/>
          <w:szCs w:val="24"/>
        </w:rPr>
      </w:pPr>
      <w:r w:rsidRPr="00A92EE2">
        <w:rPr>
          <w:rFonts w:cs="Calibri"/>
          <w:b/>
          <w:sz w:val="24"/>
          <w:szCs w:val="24"/>
        </w:rPr>
        <w:t xml:space="preserve">I.-FUNDAMENTACIÓN: </w:t>
      </w:r>
      <w:r w:rsidR="00E8047A">
        <w:rPr>
          <w:rFonts w:cs="Calibri"/>
          <w:sz w:val="24"/>
          <w:szCs w:val="24"/>
        </w:rPr>
        <w:t>LAS ASIGNACIONES DE LAS OBLIGACIONES COMUNES QUE EXPRESA LA LEY DE TRANSPARENCIA Y ACCESO A LA INFORMACIÓN PÚBLICA PARA EL ESTADO DE NAYARIT, SE PLASMAN EN SU ARTÍCULO 33, DE LAS FRACCIONES I HASTA XLIX,</w:t>
      </w:r>
      <w:r w:rsidR="006971C2">
        <w:rPr>
          <w:rFonts w:cs="Calibri"/>
          <w:sz w:val="24"/>
          <w:szCs w:val="24"/>
        </w:rPr>
        <w:t xml:space="preserve"> MISMAS QUE SON ASIGNADAS DERIVADO DE LA NATURALEZA Y/O FUNCIÓN DE CADA UNA DE LAS UNIDADES ADMINISTRATIVAS, Y SU CLASIFICACIÓN ADMINISTRATIVA, LEGAL, CONTABLE Y FISCAL.</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1788C426"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13</w:t>
      </w:r>
      <w:r w:rsidRPr="00376354">
        <w:rPr>
          <w:rFonts w:cs="Calibri"/>
          <w:sz w:val="24"/>
          <w:szCs w:val="24"/>
        </w:rPr>
        <w:t>:00 (</w:t>
      </w:r>
      <w:r>
        <w:rPr>
          <w:rFonts w:cs="Calibri"/>
          <w:sz w:val="24"/>
          <w:szCs w:val="24"/>
        </w:rPr>
        <w:t>TRECE</w:t>
      </w:r>
      <w:r w:rsidRPr="00376354">
        <w:rPr>
          <w:rFonts w:cs="Calibri"/>
          <w:sz w:val="24"/>
          <w:szCs w:val="24"/>
        </w:rPr>
        <w:t xml:space="preserve">) HORAS DEL DÍA </w:t>
      </w:r>
      <w:r w:rsidR="006971C2">
        <w:rPr>
          <w:rFonts w:cs="Calibri"/>
          <w:sz w:val="24"/>
          <w:szCs w:val="24"/>
        </w:rPr>
        <w:t>30</w:t>
      </w:r>
      <w:r w:rsidRPr="00376354">
        <w:rPr>
          <w:rFonts w:cs="Calibri"/>
          <w:sz w:val="24"/>
          <w:szCs w:val="24"/>
        </w:rPr>
        <w:t xml:space="preserve"> DE </w:t>
      </w:r>
      <w:r w:rsidR="006971C2">
        <w:rPr>
          <w:rFonts w:cs="Calibri"/>
          <w:sz w:val="24"/>
          <w:szCs w:val="24"/>
        </w:rPr>
        <w:t>JUNIO</w:t>
      </w:r>
      <w:r w:rsidRPr="00376354">
        <w:rPr>
          <w:rFonts w:cs="Calibri"/>
          <w:sz w:val="24"/>
          <w:szCs w:val="24"/>
        </w:rPr>
        <w:t xml:space="preserve"> DEL DOS MIL </w:t>
      </w:r>
      <w:r>
        <w:rPr>
          <w:rFonts w:cs="Calibri"/>
          <w:sz w:val="24"/>
          <w:szCs w:val="24"/>
        </w:rPr>
        <w:t>VEINTIDOS</w:t>
      </w:r>
      <w:r w:rsidRPr="00376354">
        <w:rPr>
          <w:rFonts w:cs="Calibri"/>
          <w:sz w:val="24"/>
          <w:szCs w:val="24"/>
        </w:rPr>
        <w:t xml:space="preserve">, SE DA POR CLAUSURADA LA </w:t>
      </w:r>
      <w:r w:rsidR="006971C2">
        <w:rPr>
          <w:rFonts w:cs="Calibri"/>
          <w:sz w:val="24"/>
          <w:szCs w:val="24"/>
        </w:rPr>
        <w:t>SEXTA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E7F55"/>
    <w:rsid w:val="00376354"/>
    <w:rsid w:val="00390728"/>
    <w:rsid w:val="00393EB0"/>
    <w:rsid w:val="003D5DF5"/>
    <w:rsid w:val="003F4834"/>
    <w:rsid w:val="004073F7"/>
    <w:rsid w:val="00445EBF"/>
    <w:rsid w:val="004E74D3"/>
    <w:rsid w:val="004F4C04"/>
    <w:rsid w:val="0052003F"/>
    <w:rsid w:val="0056602E"/>
    <w:rsid w:val="005969D3"/>
    <w:rsid w:val="005B51DB"/>
    <w:rsid w:val="005B7CB3"/>
    <w:rsid w:val="005F4E53"/>
    <w:rsid w:val="006738AD"/>
    <w:rsid w:val="006971C2"/>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E2"/>
    <w:rsid w:val="00AC52A9"/>
    <w:rsid w:val="00AD1DB9"/>
    <w:rsid w:val="00BA6B2A"/>
    <w:rsid w:val="00C0576E"/>
    <w:rsid w:val="00C23DEA"/>
    <w:rsid w:val="00CA3551"/>
    <w:rsid w:val="00CB1672"/>
    <w:rsid w:val="00D20DC4"/>
    <w:rsid w:val="00D2676D"/>
    <w:rsid w:val="00D3576E"/>
    <w:rsid w:val="00D45D93"/>
    <w:rsid w:val="00D571F0"/>
    <w:rsid w:val="00D923F8"/>
    <w:rsid w:val="00D96549"/>
    <w:rsid w:val="00DB21B2"/>
    <w:rsid w:val="00DD2E25"/>
    <w:rsid w:val="00DF5B8C"/>
    <w:rsid w:val="00E04390"/>
    <w:rsid w:val="00E53803"/>
    <w:rsid w:val="00E67191"/>
    <w:rsid w:val="00E8047A"/>
    <w:rsid w:val="00EE3712"/>
    <w:rsid w:val="00F0569C"/>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2</cp:revision>
  <cp:lastPrinted>2022-06-16T17:22:00Z</cp:lastPrinted>
  <dcterms:created xsi:type="dcterms:W3CDTF">2022-06-16T17:22:00Z</dcterms:created>
  <dcterms:modified xsi:type="dcterms:W3CDTF">2022-06-16T17:22:00Z</dcterms:modified>
</cp:coreProperties>
</file>